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79859" w14:textId="77777777" w:rsidR="00336671" w:rsidRDefault="00336671"/>
    <w:p w14:paraId="5CD32A42" w14:textId="77777777" w:rsidR="00950DE5" w:rsidRDefault="00950DE5"/>
    <w:p w14:paraId="5C4F1A8C" w14:textId="3C4371EA" w:rsidR="00950DE5" w:rsidRDefault="00950DE5" w:rsidP="00950DE5">
      <w:pPr>
        <w:ind w:firstLine="709"/>
      </w:pPr>
      <w:bookmarkStart w:id="0" w:name="_Toc126302884"/>
      <w:bookmarkStart w:id="1" w:name="_Toc126303416"/>
      <w:bookmarkStart w:id="2" w:name="_Toc126303512"/>
      <w:bookmarkStart w:id="3" w:name="_Toc126304290"/>
      <w:r>
        <w:t xml:space="preserve">APENDICE A:  </w:t>
      </w:r>
      <w:r w:rsidRPr="00950DE5">
        <w:rPr>
          <w:b/>
          <w:bCs/>
          <w:szCs w:val="24"/>
          <w:lang w:eastAsia="es-CO"/>
        </w:rPr>
        <w:t>Listado de normas aplicables para la inclusión del enfoque OSIGD</w:t>
      </w:r>
      <w:r w:rsidRPr="00950DE5">
        <w:rPr>
          <w:b/>
          <w:bCs/>
        </w:rPr>
        <w:t>.</w:t>
      </w:r>
    </w:p>
    <w:p w14:paraId="46141C58" w14:textId="77777777" w:rsidR="00950DE5" w:rsidRPr="00950DE5" w:rsidRDefault="00950DE5" w:rsidP="00950DE5">
      <w:pPr>
        <w:pStyle w:val="Ttulo2"/>
        <w:rPr>
          <w:rFonts w:ascii="Times New Roman" w:eastAsia="Calibri" w:hAnsi="Times New Roman" w:cs="Times New Roman"/>
          <w:color w:val="auto"/>
          <w:kern w:val="0"/>
          <w:sz w:val="24"/>
          <w:szCs w:val="24"/>
          <w:lang w:val="es-CO" w:eastAsia="es-CO"/>
          <w14:ligatures w14:val="none"/>
        </w:rPr>
      </w:pPr>
      <w:bookmarkStart w:id="4" w:name="_Toc159960744"/>
      <w:bookmarkStart w:id="5" w:name="_Toc159960901"/>
      <w:bookmarkStart w:id="6" w:name="_Toc160382893"/>
      <w:bookmarkStart w:id="7" w:name="_Toc160383294"/>
      <w:bookmarkStart w:id="8" w:name="_Toc160383520"/>
      <w:bookmarkEnd w:id="0"/>
      <w:bookmarkEnd w:id="1"/>
      <w:bookmarkEnd w:id="2"/>
      <w:bookmarkEnd w:id="3"/>
      <w:r w:rsidRPr="00950DE5">
        <w:rPr>
          <w:rFonts w:ascii="Times New Roman" w:eastAsia="Calibri" w:hAnsi="Times New Roman" w:cs="Times New Roman"/>
          <w:color w:val="auto"/>
          <w:kern w:val="0"/>
          <w:sz w:val="24"/>
          <w:szCs w:val="24"/>
          <w:lang w:val="es-CO" w:eastAsia="es-CO"/>
          <w14:ligatures w14:val="none"/>
        </w:rPr>
        <w:t>Tabla 1.</w:t>
      </w:r>
      <w:bookmarkEnd w:id="4"/>
      <w:bookmarkEnd w:id="5"/>
      <w:bookmarkEnd w:id="6"/>
      <w:bookmarkEnd w:id="7"/>
      <w:bookmarkEnd w:id="8"/>
      <w:r w:rsidRPr="00950DE5">
        <w:rPr>
          <w:rFonts w:ascii="Times New Roman" w:eastAsia="Calibri" w:hAnsi="Times New Roman" w:cs="Times New Roman"/>
          <w:color w:val="auto"/>
          <w:kern w:val="0"/>
          <w:sz w:val="24"/>
          <w:szCs w:val="24"/>
          <w:lang w:val="es-CO" w:eastAsia="es-CO"/>
          <w14:ligatures w14:val="none"/>
        </w:rPr>
        <w:t xml:space="preserve"> </w:t>
      </w:r>
    </w:p>
    <w:p w14:paraId="0C902DA5" w14:textId="77777777" w:rsidR="00950DE5" w:rsidRPr="00950DE5" w:rsidRDefault="00950DE5" w:rsidP="00950DE5">
      <w:pPr>
        <w:pStyle w:val="Ttulo2"/>
        <w:rPr>
          <w:rFonts w:ascii="Times New Roman" w:eastAsia="Calibri" w:hAnsi="Times New Roman" w:cs="Times New Roman"/>
          <w:color w:val="auto"/>
          <w:kern w:val="0"/>
          <w:sz w:val="24"/>
          <w:szCs w:val="24"/>
          <w:lang w:val="es-CO" w:eastAsia="es-CO"/>
          <w14:ligatures w14:val="none"/>
        </w:rPr>
      </w:pPr>
      <w:bookmarkStart w:id="9" w:name="_Toc159960745"/>
      <w:bookmarkStart w:id="10" w:name="_Toc159960874"/>
      <w:bookmarkStart w:id="11" w:name="_Toc159960902"/>
      <w:bookmarkStart w:id="12" w:name="_Toc160382894"/>
      <w:bookmarkStart w:id="13" w:name="_Toc160383295"/>
      <w:bookmarkStart w:id="14" w:name="_Toc160383521"/>
      <w:r w:rsidRPr="00950DE5">
        <w:rPr>
          <w:rFonts w:ascii="Times New Roman" w:eastAsia="Calibri" w:hAnsi="Times New Roman" w:cs="Times New Roman"/>
          <w:color w:val="auto"/>
          <w:kern w:val="0"/>
          <w:sz w:val="24"/>
          <w:szCs w:val="24"/>
          <w:lang w:val="es-CO" w:eastAsia="es-CO"/>
          <w14:ligatures w14:val="none"/>
        </w:rPr>
        <w:t>Listado de normas aplicables para la inclusión del enfoque OSIGD</w:t>
      </w:r>
      <w:bookmarkEnd w:id="9"/>
      <w:bookmarkEnd w:id="10"/>
      <w:bookmarkEnd w:id="11"/>
      <w:bookmarkEnd w:id="12"/>
      <w:bookmarkEnd w:id="13"/>
      <w:bookmarkEnd w:id="14"/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71"/>
        <w:gridCol w:w="6544"/>
        <w:gridCol w:w="4179"/>
      </w:tblGrid>
      <w:tr w:rsidR="00950DE5" w:rsidRPr="00081A68" w14:paraId="1E9AD27A" w14:textId="77777777" w:rsidTr="00C411D8">
        <w:trPr>
          <w:trHeight w:val="304"/>
          <w:tblHeader/>
        </w:trPr>
        <w:tc>
          <w:tcPr>
            <w:tcW w:w="874" w:type="pct"/>
            <w:vAlign w:val="center"/>
          </w:tcPr>
          <w:p w14:paraId="1233C5F8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NORMA</w:t>
            </w:r>
          </w:p>
        </w:tc>
        <w:tc>
          <w:tcPr>
            <w:tcW w:w="2518" w:type="pct"/>
            <w:vAlign w:val="center"/>
          </w:tcPr>
          <w:p w14:paraId="673E8951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DESCRIPCIÓN</w:t>
            </w:r>
          </w:p>
        </w:tc>
        <w:tc>
          <w:tcPr>
            <w:tcW w:w="1608" w:type="pct"/>
            <w:vAlign w:val="center"/>
          </w:tcPr>
          <w:p w14:paraId="6526DA8A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FUENTE</w:t>
            </w:r>
          </w:p>
        </w:tc>
      </w:tr>
      <w:tr w:rsidR="00950DE5" w:rsidRPr="00081A68" w14:paraId="688C6BA4" w14:textId="77777777" w:rsidTr="00C411D8">
        <w:trPr>
          <w:trHeight w:val="162"/>
        </w:trPr>
        <w:tc>
          <w:tcPr>
            <w:tcW w:w="874" w:type="pct"/>
            <w:vAlign w:val="center"/>
          </w:tcPr>
          <w:p w14:paraId="34894CD7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C-075 de 2007</w:t>
            </w:r>
          </w:p>
        </w:tc>
        <w:tc>
          <w:tcPr>
            <w:tcW w:w="2518" w:type="pct"/>
            <w:vAlign w:val="center"/>
          </w:tcPr>
          <w:p w14:paraId="1255A8A1" w14:textId="77777777" w:rsidR="00950DE5" w:rsidRPr="00081A68" w:rsidRDefault="00950DE5" w:rsidP="00C411D8">
            <w:pPr>
              <w:ind w:firstLine="0"/>
              <w:jc w:val="left"/>
              <w:rPr>
                <w:szCs w:val="24"/>
              </w:rPr>
            </w:pPr>
            <w:r w:rsidRPr="00081A68">
              <w:rPr>
                <w:szCs w:val="24"/>
              </w:rPr>
              <w:t>Derechos patrimoniales de parejas del mismo sexo</w:t>
            </w:r>
          </w:p>
        </w:tc>
        <w:tc>
          <w:tcPr>
            <w:tcW w:w="1608" w:type="pct"/>
            <w:vAlign w:val="center"/>
          </w:tcPr>
          <w:p w14:paraId="7B32D7C4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hyperlink r:id="rId5" w:history="1">
              <w:r w:rsidRPr="00081A68">
                <w:rPr>
                  <w:rStyle w:val="Hipervnculo"/>
                  <w:szCs w:val="24"/>
                </w:rPr>
                <w:t>https://www.corteconstitucional.gov.co/relatoria/2007/C-075-07.htm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2E1CBA0F" w14:textId="77777777" w:rsidTr="00C411D8">
        <w:trPr>
          <w:trHeight w:val="162"/>
        </w:trPr>
        <w:tc>
          <w:tcPr>
            <w:tcW w:w="874" w:type="pct"/>
            <w:vAlign w:val="center"/>
          </w:tcPr>
          <w:p w14:paraId="6E0A7314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T-716 de 2011</w:t>
            </w:r>
          </w:p>
        </w:tc>
        <w:tc>
          <w:tcPr>
            <w:tcW w:w="2518" w:type="pct"/>
            <w:vAlign w:val="center"/>
          </w:tcPr>
          <w:p w14:paraId="21EDB3D0" w14:textId="77777777" w:rsidR="00950DE5" w:rsidRPr="00081A68" w:rsidRDefault="00950DE5" w:rsidP="00C411D8">
            <w:pPr>
              <w:ind w:firstLine="0"/>
              <w:jc w:val="left"/>
              <w:rPr>
                <w:szCs w:val="24"/>
              </w:rPr>
            </w:pPr>
            <w:r w:rsidRPr="00081A68">
              <w:rPr>
                <w:szCs w:val="24"/>
              </w:rPr>
              <w:t>Pensión de sobrevivientes a parejas del mismo sexo</w:t>
            </w:r>
          </w:p>
        </w:tc>
        <w:tc>
          <w:tcPr>
            <w:tcW w:w="1608" w:type="pct"/>
            <w:vAlign w:val="center"/>
          </w:tcPr>
          <w:p w14:paraId="3717FB9E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https://www.corteconstitucional.gov.co/relatoria/2011/t-716-11.htm</w:t>
            </w:r>
          </w:p>
        </w:tc>
      </w:tr>
      <w:tr w:rsidR="00950DE5" w:rsidRPr="00081A68" w14:paraId="43428951" w14:textId="77777777" w:rsidTr="00C411D8">
        <w:trPr>
          <w:trHeight w:val="162"/>
        </w:trPr>
        <w:tc>
          <w:tcPr>
            <w:tcW w:w="874" w:type="pct"/>
            <w:vAlign w:val="center"/>
          </w:tcPr>
          <w:p w14:paraId="1F1AAD3D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C-811 de 2008</w:t>
            </w:r>
          </w:p>
        </w:tc>
        <w:tc>
          <w:tcPr>
            <w:tcW w:w="2518" w:type="pct"/>
            <w:vAlign w:val="center"/>
          </w:tcPr>
          <w:p w14:paraId="5D74C431" w14:textId="77777777" w:rsidR="00950DE5" w:rsidRPr="00081A68" w:rsidRDefault="00950DE5" w:rsidP="00C411D8">
            <w:pPr>
              <w:ind w:firstLine="0"/>
              <w:jc w:val="left"/>
              <w:rPr>
                <w:szCs w:val="24"/>
              </w:rPr>
            </w:pPr>
            <w:r w:rsidRPr="00081A68">
              <w:rPr>
                <w:szCs w:val="24"/>
              </w:rPr>
              <w:t>Afiliación a salud como beneficiario de compañero permanente del mismo sexo</w:t>
            </w:r>
          </w:p>
        </w:tc>
        <w:tc>
          <w:tcPr>
            <w:tcW w:w="1608" w:type="pct"/>
            <w:vAlign w:val="center"/>
          </w:tcPr>
          <w:p w14:paraId="63976D21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https://www.corteconstitucional.gov.co/relatoria/2007/c-811-07.htm</w:t>
            </w:r>
          </w:p>
        </w:tc>
      </w:tr>
      <w:tr w:rsidR="00950DE5" w:rsidRPr="00081A68" w14:paraId="4093A07A" w14:textId="77777777" w:rsidTr="00C411D8">
        <w:trPr>
          <w:trHeight w:val="162"/>
        </w:trPr>
        <w:tc>
          <w:tcPr>
            <w:tcW w:w="874" w:type="pct"/>
            <w:vAlign w:val="center"/>
          </w:tcPr>
          <w:p w14:paraId="6A9ACBB4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C-798 de 2008</w:t>
            </w:r>
          </w:p>
        </w:tc>
        <w:tc>
          <w:tcPr>
            <w:tcW w:w="2518" w:type="pct"/>
            <w:vAlign w:val="center"/>
          </w:tcPr>
          <w:p w14:paraId="4F85AC14" w14:textId="77777777" w:rsidR="00950DE5" w:rsidRPr="00081A68" w:rsidRDefault="00950DE5" w:rsidP="00C411D8">
            <w:pPr>
              <w:ind w:firstLine="0"/>
              <w:jc w:val="left"/>
              <w:rPr>
                <w:szCs w:val="24"/>
              </w:rPr>
            </w:pPr>
            <w:r w:rsidRPr="00081A68">
              <w:rPr>
                <w:szCs w:val="24"/>
              </w:rPr>
              <w:t>Deber / derecho de alimentos entre compañeros permanentes del mismo sexo</w:t>
            </w:r>
          </w:p>
        </w:tc>
        <w:tc>
          <w:tcPr>
            <w:tcW w:w="1608" w:type="pct"/>
            <w:vAlign w:val="center"/>
          </w:tcPr>
          <w:p w14:paraId="5627667D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hyperlink r:id="rId6" w:history="1">
              <w:r w:rsidRPr="00081A68">
                <w:rPr>
                  <w:rStyle w:val="Hipervnculo"/>
                  <w:szCs w:val="24"/>
                </w:rPr>
                <w:t>https://www.corteconstitucional.gov.co/relatoria/2008/C-798-08.htm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524C354B" w14:textId="77777777" w:rsidTr="00C411D8">
        <w:trPr>
          <w:trHeight w:val="162"/>
        </w:trPr>
        <w:tc>
          <w:tcPr>
            <w:tcW w:w="874" w:type="pct"/>
            <w:vAlign w:val="center"/>
          </w:tcPr>
          <w:p w14:paraId="7A8044B4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r w:rsidRPr="00081A68">
              <w:rPr>
                <w:szCs w:val="24"/>
              </w:rPr>
              <w:t>C-029 de 2009</w:t>
            </w:r>
          </w:p>
        </w:tc>
        <w:tc>
          <w:tcPr>
            <w:tcW w:w="2518" w:type="pct"/>
            <w:vAlign w:val="center"/>
          </w:tcPr>
          <w:p w14:paraId="25D8AC2C" w14:textId="77777777" w:rsidR="00950DE5" w:rsidRPr="00081A68" w:rsidRDefault="00950DE5" w:rsidP="00C411D8">
            <w:pPr>
              <w:ind w:firstLine="0"/>
              <w:jc w:val="left"/>
              <w:rPr>
                <w:szCs w:val="24"/>
              </w:rPr>
            </w:pPr>
            <w:r w:rsidRPr="00081A68">
              <w:rPr>
                <w:szCs w:val="24"/>
              </w:rPr>
              <w:t xml:space="preserve">Otros derechos de parejas del mismo sexo como: a) patrimonio de familia inembargable, b) derechos migratorios para parejas del </w:t>
            </w:r>
            <w:r w:rsidRPr="00081A68">
              <w:rPr>
                <w:szCs w:val="24"/>
              </w:rPr>
              <w:lastRenderedPageBreak/>
              <w:t xml:space="preserve">mismo sexo, c) verdad, justicia y reparación de víctimas de crímenes atroces, d) subsidio familiar para vivienda, e) acceso a </w:t>
            </w:r>
            <w:proofErr w:type="spellStart"/>
            <w:r w:rsidRPr="00081A68">
              <w:rPr>
                <w:szCs w:val="24"/>
              </w:rPr>
              <w:t>l a</w:t>
            </w:r>
            <w:proofErr w:type="spellEnd"/>
            <w:r w:rsidRPr="00081A68">
              <w:rPr>
                <w:szCs w:val="24"/>
              </w:rPr>
              <w:t xml:space="preserve"> propiedad de tierra, f) indemnizaciones del SOAT por muertes en accidentes de tránsito, g) garantía a la no incriminación en materia penal, h) deberes relacionados con acceso y ejercicio de función pública, i) celebración de contratos estatales. </w:t>
            </w:r>
          </w:p>
        </w:tc>
        <w:tc>
          <w:tcPr>
            <w:tcW w:w="1608" w:type="pct"/>
            <w:vAlign w:val="center"/>
          </w:tcPr>
          <w:p w14:paraId="0451D45A" w14:textId="77777777" w:rsidR="00950DE5" w:rsidRPr="00081A68" w:rsidRDefault="00950DE5" w:rsidP="00C411D8">
            <w:pPr>
              <w:ind w:firstLine="0"/>
              <w:jc w:val="center"/>
              <w:rPr>
                <w:szCs w:val="24"/>
              </w:rPr>
            </w:pPr>
            <w:hyperlink r:id="rId7" w:history="1">
              <w:r w:rsidRPr="00081A68">
                <w:rPr>
                  <w:rStyle w:val="Hipervnculo"/>
                  <w:szCs w:val="24"/>
                </w:rPr>
                <w:t>https://www.corteconstitucional.gov.co/relatoria/2009/C-029-09.htm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64215D34" w14:textId="77777777" w:rsidTr="00C411D8">
        <w:tc>
          <w:tcPr>
            <w:tcW w:w="874" w:type="pct"/>
          </w:tcPr>
          <w:p w14:paraId="50A56BB7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T-276 del 2012</w:t>
            </w:r>
          </w:p>
        </w:tc>
        <w:tc>
          <w:tcPr>
            <w:tcW w:w="2518" w:type="pct"/>
          </w:tcPr>
          <w:p w14:paraId="752233C7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La corte constitucional estableció que la orientación sexual no es un impedimento para adoptar como soltero. Así lo consideró la Corte en el caso de un ciudadano de los Estados Unidos, a quien le habían revocado la adopción de sus dos hijos debido a su orientación sexual.</w:t>
            </w:r>
          </w:p>
          <w:p w14:paraId="3C295380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 xml:space="preserve">El pronunciamiento constitucional señaló que: La preferencia sexual de una persona no es en sí misma motivo suficiente para negar o revocar una adopción. </w:t>
            </w:r>
          </w:p>
        </w:tc>
        <w:tc>
          <w:tcPr>
            <w:tcW w:w="1608" w:type="pct"/>
          </w:tcPr>
          <w:p w14:paraId="1875393B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https://www.corteconstitucional.gov.co/relatoria/2012/T-276-12.htm</w:t>
            </w:r>
          </w:p>
        </w:tc>
      </w:tr>
      <w:tr w:rsidR="00950DE5" w:rsidRPr="00081A68" w14:paraId="19C488EA" w14:textId="77777777" w:rsidTr="00C411D8">
        <w:tc>
          <w:tcPr>
            <w:tcW w:w="874" w:type="pct"/>
          </w:tcPr>
          <w:p w14:paraId="6F018CBF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lastRenderedPageBreak/>
              <w:t>Sentencia C-577 de 2011 y sentencia SU 214 de 2016</w:t>
            </w:r>
          </w:p>
        </w:tc>
        <w:tc>
          <w:tcPr>
            <w:tcW w:w="2518" w:type="pct"/>
          </w:tcPr>
          <w:p w14:paraId="29817B11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Matrimonio igualitario para parejas del mismo sexo.</w:t>
            </w:r>
          </w:p>
          <w:p w14:paraId="675B026E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En la sentencia C-577 de 2011, la Corte estableció que debía existir u mecanismo para las parejas del mismo sexo de formalizar su unión. La protección a las parejas homosexuales no puede quedar limitada a los aspectos patrimoniales de su unión permanente, porque hay un componente afectivo y emocional que alienta su convivencia.</w:t>
            </w:r>
          </w:p>
          <w:p w14:paraId="29792C3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 xml:space="preserve">Y la sentencia SU-214 de 2016 señala que el vínculo entre parejas del mismo sexo debe ser formalizado y solemnizado mediante matrimonio civil. </w:t>
            </w:r>
          </w:p>
        </w:tc>
        <w:tc>
          <w:tcPr>
            <w:tcW w:w="1608" w:type="pct"/>
          </w:tcPr>
          <w:p w14:paraId="28A16C22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8" w:history="1">
              <w:r w:rsidRPr="00081A68">
                <w:rPr>
                  <w:rStyle w:val="Hipervnculo"/>
                  <w:szCs w:val="24"/>
                </w:rPr>
                <w:t>https://www.corteconstitucional.gov.co/relatoria/2011/C-577-11.htm</w:t>
              </w:r>
            </w:hyperlink>
          </w:p>
          <w:p w14:paraId="53BE1264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9" w:history="1">
              <w:r w:rsidRPr="00081A68">
                <w:rPr>
                  <w:rStyle w:val="Hipervnculo"/>
                  <w:szCs w:val="24"/>
                </w:rPr>
                <w:t>https://www.corteconstitucional.gov.co/relatoria/2016/SU214-16.htm</w:t>
              </w:r>
            </w:hyperlink>
          </w:p>
          <w:p w14:paraId="3DD46F74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3F0CE1FD" w14:textId="77777777" w:rsidTr="00C411D8">
        <w:tc>
          <w:tcPr>
            <w:tcW w:w="874" w:type="pct"/>
          </w:tcPr>
          <w:p w14:paraId="23C52F5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T-314 de 2011</w:t>
            </w:r>
          </w:p>
        </w:tc>
        <w:tc>
          <w:tcPr>
            <w:tcW w:w="2518" w:type="pct"/>
          </w:tcPr>
          <w:p w14:paraId="5EB59DCE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 xml:space="preserve">Acción de tutela de persona trans a la que no le permiten ingresar a establecimiento público, insta a la creación de una política pública nacional LGBTI. La persona no puede ser discriminada debido a su identidad de género. </w:t>
            </w:r>
          </w:p>
          <w:p w14:paraId="7873BE1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lastRenderedPageBreak/>
              <w:t xml:space="preserve">La corte advierte sobre la necesidad de articular una política integral pública nacional LGBTI, concebida desde la construcción participativa, con metodología, tiempos, recursos técnicos y financieros claros y adecuados. </w:t>
            </w:r>
          </w:p>
        </w:tc>
        <w:tc>
          <w:tcPr>
            <w:tcW w:w="1608" w:type="pct"/>
          </w:tcPr>
          <w:p w14:paraId="0B4FE1BB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0" w:history="1">
              <w:r w:rsidRPr="00081A68">
                <w:rPr>
                  <w:rStyle w:val="Hipervnculo"/>
                  <w:szCs w:val="24"/>
                </w:rPr>
                <w:t>https://www.corteconstitucional.gov.co/relatoria/2011/T-314-11.htm</w:t>
              </w:r>
            </w:hyperlink>
          </w:p>
          <w:p w14:paraId="12937C1B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0255C0C0" w14:textId="77777777" w:rsidTr="00C411D8">
        <w:tc>
          <w:tcPr>
            <w:tcW w:w="874" w:type="pct"/>
          </w:tcPr>
          <w:p w14:paraId="6C467A01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T-062 de 2011</w:t>
            </w:r>
          </w:p>
        </w:tc>
        <w:tc>
          <w:tcPr>
            <w:tcW w:w="2518" w:type="pct"/>
          </w:tcPr>
          <w:p w14:paraId="66C3630F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 xml:space="preserve">Establece estándares constitucionales para el tratamiento a personas con identidad de género diversa dentro de establecimientos carcelarios. </w:t>
            </w:r>
          </w:p>
          <w:p w14:paraId="70BC2976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El 5 de julio de 2011el INPEC adoptó la Directiva permanente No. 000010 en lo relativo al “respecto a las personas LGTBI en los establecimientos de reclusión del orden nacional”</w:t>
            </w:r>
          </w:p>
        </w:tc>
        <w:tc>
          <w:tcPr>
            <w:tcW w:w="1608" w:type="pct"/>
          </w:tcPr>
          <w:p w14:paraId="7D8F8D19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1" w:history="1">
              <w:r w:rsidRPr="00081A68">
                <w:rPr>
                  <w:rStyle w:val="Hipervnculo"/>
                  <w:szCs w:val="24"/>
                </w:rPr>
                <w:t>https://www.corteconstitucional.gov.co/relatoria/2011/T-062-11.htm</w:t>
              </w:r>
            </w:hyperlink>
          </w:p>
          <w:p w14:paraId="0724F464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  <w:p w14:paraId="2FC060FE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286DAEFC" w14:textId="77777777" w:rsidTr="00C411D8">
        <w:tc>
          <w:tcPr>
            <w:tcW w:w="874" w:type="pct"/>
          </w:tcPr>
          <w:p w14:paraId="2ED03C60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C-120 de 2013</w:t>
            </w:r>
          </w:p>
        </w:tc>
        <w:tc>
          <w:tcPr>
            <w:tcW w:w="2518" w:type="pct"/>
          </w:tcPr>
          <w:p w14:paraId="05A8F251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 xml:space="preserve">La Corte Constitucional estableció que las parejas del mismo sexo tienen derecho a que sus parejas sean tenidas como beneficiarias de la protección de los derechos laborales de quien es víctima de desaparición forzada y otras formas de desaparición involuntaria. </w:t>
            </w:r>
          </w:p>
        </w:tc>
        <w:tc>
          <w:tcPr>
            <w:tcW w:w="1608" w:type="pct"/>
          </w:tcPr>
          <w:p w14:paraId="3D64C3D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2" w:history="1">
              <w:r w:rsidRPr="00081A68">
                <w:rPr>
                  <w:rStyle w:val="Hipervnculo"/>
                  <w:szCs w:val="24"/>
                </w:rPr>
                <w:t>https://www.corteconstitucional.gov.co/relatoria/2013/C-120-13.htm</w:t>
              </w:r>
            </w:hyperlink>
          </w:p>
          <w:p w14:paraId="5DB94A8B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5C9EA15B" w14:textId="77777777" w:rsidTr="00C411D8">
        <w:tc>
          <w:tcPr>
            <w:tcW w:w="874" w:type="pct"/>
          </w:tcPr>
          <w:p w14:paraId="12DEB006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lastRenderedPageBreak/>
              <w:t>Sentencia T-372 de 2013</w:t>
            </w:r>
          </w:p>
        </w:tc>
        <w:tc>
          <w:tcPr>
            <w:tcW w:w="2518" w:type="pct"/>
          </w:tcPr>
          <w:p w14:paraId="04138BAF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Derecho a la visita íntima en establecimiento carcelario</w:t>
            </w:r>
          </w:p>
        </w:tc>
        <w:tc>
          <w:tcPr>
            <w:tcW w:w="1608" w:type="pct"/>
          </w:tcPr>
          <w:p w14:paraId="7CE2603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3" w:history="1">
              <w:r w:rsidRPr="00081A68">
                <w:rPr>
                  <w:rStyle w:val="Hipervnculo"/>
                  <w:szCs w:val="24"/>
                </w:rPr>
                <w:t>https://www.corteconstitucional.gov.co/relatoria/2013/T-372-13.htm</w:t>
              </w:r>
            </w:hyperlink>
          </w:p>
          <w:p w14:paraId="1391D4D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3FAE539F" w14:textId="77777777" w:rsidTr="00C411D8">
        <w:tc>
          <w:tcPr>
            <w:tcW w:w="874" w:type="pct"/>
          </w:tcPr>
          <w:p w14:paraId="4CA0FFD1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T-283 de 2016</w:t>
            </w:r>
          </w:p>
        </w:tc>
        <w:tc>
          <w:tcPr>
            <w:tcW w:w="2518" w:type="pct"/>
          </w:tcPr>
          <w:p w14:paraId="5782D402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La Corte tuteló los derechos de una persona de los sectores LGBTI para que se le protegieran sus derechos debido a que recibió maltrato moral, psicológico y sexual en el centro penitenciario en el que estaba recluido.</w:t>
            </w:r>
          </w:p>
        </w:tc>
        <w:tc>
          <w:tcPr>
            <w:tcW w:w="1608" w:type="pct"/>
          </w:tcPr>
          <w:p w14:paraId="510C3DD2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4" w:history="1">
              <w:r w:rsidRPr="00081A68">
                <w:rPr>
                  <w:rStyle w:val="Hipervnculo"/>
                  <w:szCs w:val="24"/>
                </w:rPr>
                <w:t>https://www.corteconstitucional.gov.co/relatoria/2016/T-283-16.htm</w:t>
              </w:r>
            </w:hyperlink>
          </w:p>
          <w:p w14:paraId="5DAC8D1C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1D4F038A" w14:textId="77777777" w:rsidTr="00C411D8">
        <w:tc>
          <w:tcPr>
            <w:tcW w:w="874" w:type="pct"/>
          </w:tcPr>
          <w:p w14:paraId="1DCADC8C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T-450 A de 2013</w:t>
            </w:r>
          </w:p>
        </w:tc>
        <w:tc>
          <w:tcPr>
            <w:tcW w:w="2518" w:type="pct"/>
          </w:tcPr>
          <w:p w14:paraId="0A7B9BEA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La Corte constitucional ordena a la Registraduría Nacional que inscriba al menor intersex sin determinar el componente sexo hasta que éste sea elegido por la persona, sus padres y el equipo médico interdisciplinario que lo acompañará en este proceso, resguardado por el derecho a la identidad del menor y sus padres.</w:t>
            </w:r>
          </w:p>
        </w:tc>
        <w:tc>
          <w:tcPr>
            <w:tcW w:w="1608" w:type="pct"/>
          </w:tcPr>
          <w:p w14:paraId="4319043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5" w:history="1">
              <w:r w:rsidRPr="00081A68">
                <w:rPr>
                  <w:rStyle w:val="Hipervnculo"/>
                  <w:szCs w:val="24"/>
                </w:rPr>
                <w:t>https://www.corteconstitucional.gov.co/relatoria/2013/T-450A-13.htm</w:t>
              </w:r>
            </w:hyperlink>
          </w:p>
          <w:p w14:paraId="31C2E81A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4FCAA84E" w14:textId="77777777" w:rsidTr="00C411D8">
        <w:tc>
          <w:tcPr>
            <w:tcW w:w="874" w:type="pct"/>
          </w:tcPr>
          <w:p w14:paraId="7B4793A8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lastRenderedPageBreak/>
              <w:t>Sentencia T-1025 de 2002.</w:t>
            </w:r>
          </w:p>
        </w:tc>
        <w:tc>
          <w:tcPr>
            <w:tcW w:w="2518" w:type="pct"/>
          </w:tcPr>
          <w:p w14:paraId="03F87BA9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 xml:space="preserve">Consentimiento asistido e informado. Derecho a la salud y a la seguridad social del niño intersexual, así como derecho a la identidad personal y al libre desarrollo de la personalidad. </w:t>
            </w:r>
          </w:p>
        </w:tc>
        <w:tc>
          <w:tcPr>
            <w:tcW w:w="1608" w:type="pct"/>
          </w:tcPr>
          <w:p w14:paraId="6EACBDF6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6" w:history="1">
              <w:r w:rsidRPr="00081A68">
                <w:rPr>
                  <w:rStyle w:val="Hipervnculo"/>
                  <w:szCs w:val="24"/>
                </w:rPr>
                <w:t>https://www.corteconstitucional.gov.co/relatoria/2002/T-1025-02.htm</w:t>
              </w:r>
            </w:hyperlink>
          </w:p>
          <w:p w14:paraId="74006FB7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22C53A94" w14:textId="77777777" w:rsidTr="00C411D8">
        <w:tc>
          <w:tcPr>
            <w:tcW w:w="874" w:type="pct"/>
          </w:tcPr>
          <w:p w14:paraId="2CA796AC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T-909 de 2011</w:t>
            </w:r>
          </w:p>
        </w:tc>
        <w:tc>
          <w:tcPr>
            <w:tcW w:w="2518" w:type="pct"/>
          </w:tcPr>
          <w:p w14:paraId="344C124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 xml:space="preserve">Besos en espacio público como libertad individual y dignidad. </w:t>
            </w:r>
          </w:p>
        </w:tc>
        <w:tc>
          <w:tcPr>
            <w:tcW w:w="1608" w:type="pct"/>
          </w:tcPr>
          <w:p w14:paraId="65655CA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7" w:history="1">
              <w:r w:rsidRPr="00081A68">
                <w:rPr>
                  <w:rStyle w:val="Hipervnculo"/>
                  <w:szCs w:val="24"/>
                </w:rPr>
                <w:t>https://www.corteconstitucional.gov.co/relatoria/2011/T-909-11.htm</w:t>
              </w:r>
            </w:hyperlink>
          </w:p>
          <w:p w14:paraId="7CA00AA4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647AD6CC" w14:textId="77777777" w:rsidTr="00C411D8">
        <w:tc>
          <w:tcPr>
            <w:tcW w:w="874" w:type="pct"/>
          </w:tcPr>
          <w:p w14:paraId="03650321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T-876 de 2012</w:t>
            </w:r>
          </w:p>
        </w:tc>
        <w:tc>
          <w:tcPr>
            <w:tcW w:w="2518" w:type="pct"/>
          </w:tcPr>
          <w:p w14:paraId="5535C7C7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Tratamiento médico en proceso de cambio de sexo para hombres transgénero</w:t>
            </w:r>
          </w:p>
        </w:tc>
        <w:tc>
          <w:tcPr>
            <w:tcW w:w="1608" w:type="pct"/>
          </w:tcPr>
          <w:p w14:paraId="0B3DFF61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8" w:history="1">
              <w:r w:rsidRPr="00081A68">
                <w:rPr>
                  <w:rStyle w:val="Hipervnculo"/>
                  <w:szCs w:val="24"/>
                </w:rPr>
                <w:t>https://www.corteconstitucional.gov.co/relatoria/2012/T-876-12.htm</w:t>
              </w:r>
            </w:hyperlink>
          </w:p>
        </w:tc>
      </w:tr>
      <w:tr w:rsidR="00950DE5" w:rsidRPr="00081A68" w14:paraId="7E437730" w14:textId="77777777" w:rsidTr="00C411D8">
        <w:tc>
          <w:tcPr>
            <w:tcW w:w="874" w:type="pct"/>
          </w:tcPr>
          <w:p w14:paraId="578F308A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T-099 de 2015</w:t>
            </w:r>
          </w:p>
        </w:tc>
        <w:tc>
          <w:tcPr>
            <w:tcW w:w="2518" w:type="pct"/>
          </w:tcPr>
          <w:p w14:paraId="2B461592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Según la cual las mujeres trans no son destinatarias de la ley de servicio militar obligatorio (Ley 48 de 1993)</w:t>
            </w:r>
          </w:p>
        </w:tc>
        <w:tc>
          <w:tcPr>
            <w:tcW w:w="1608" w:type="pct"/>
          </w:tcPr>
          <w:p w14:paraId="3AB64A0C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19" w:history="1">
              <w:r w:rsidRPr="00081A68">
                <w:rPr>
                  <w:rStyle w:val="Hipervnculo"/>
                  <w:szCs w:val="24"/>
                </w:rPr>
                <w:t>https://www.corteconstitucional.gov.co/relatoria/2015/T-099-15.htm</w:t>
              </w:r>
            </w:hyperlink>
          </w:p>
        </w:tc>
      </w:tr>
      <w:tr w:rsidR="00950DE5" w:rsidRPr="00081A68" w14:paraId="1E75E68E" w14:textId="77777777" w:rsidTr="00C411D8">
        <w:tc>
          <w:tcPr>
            <w:tcW w:w="874" w:type="pct"/>
          </w:tcPr>
          <w:p w14:paraId="7D405B8E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T-141 de 2015</w:t>
            </w:r>
          </w:p>
        </w:tc>
        <w:tc>
          <w:tcPr>
            <w:tcW w:w="2518" w:type="pct"/>
          </w:tcPr>
          <w:p w14:paraId="29053ED0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Derecho a la no discriminación por razón de orientación sexual diversa-Caso en que Corporación Universitaria niega el reintegro de un estudiante al programa de medicina de una persona afrodescendiente con orientación sexual diversa</w:t>
            </w:r>
          </w:p>
        </w:tc>
        <w:tc>
          <w:tcPr>
            <w:tcW w:w="1608" w:type="pct"/>
          </w:tcPr>
          <w:p w14:paraId="49477E8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0" w:history="1">
              <w:r w:rsidRPr="00081A68">
                <w:rPr>
                  <w:rStyle w:val="Hipervnculo"/>
                  <w:szCs w:val="24"/>
                </w:rPr>
                <w:t>https://www.corteconstitucional.gov.co/relatoria/2015/T-141-15.htm</w:t>
              </w:r>
            </w:hyperlink>
          </w:p>
          <w:p w14:paraId="56CD565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34CB3715" w14:textId="77777777" w:rsidTr="00C411D8">
        <w:tc>
          <w:tcPr>
            <w:tcW w:w="874" w:type="pct"/>
          </w:tcPr>
          <w:p w14:paraId="2C1A89BD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lastRenderedPageBreak/>
              <w:t>Sentencia SU 337 de 1999</w:t>
            </w:r>
          </w:p>
        </w:tc>
        <w:tc>
          <w:tcPr>
            <w:tcW w:w="2518" w:type="pct"/>
          </w:tcPr>
          <w:p w14:paraId="1122DB5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Libre selección de la identidad en infantes intersex</w:t>
            </w:r>
          </w:p>
        </w:tc>
        <w:tc>
          <w:tcPr>
            <w:tcW w:w="1608" w:type="pct"/>
          </w:tcPr>
          <w:p w14:paraId="0144B37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1" w:history="1">
              <w:r w:rsidRPr="00081A68">
                <w:rPr>
                  <w:rStyle w:val="Hipervnculo"/>
                  <w:szCs w:val="24"/>
                </w:rPr>
                <w:t>https://www.corteconstitucional.gov.co/relatoria/1999/SU337-99.htm</w:t>
              </w:r>
            </w:hyperlink>
          </w:p>
          <w:p w14:paraId="43A53ABD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78D35A8F" w14:textId="77777777" w:rsidTr="00C411D8">
        <w:tc>
          <w:tcPr>
            <w:tcW w:w="874" w:type="pct"/>
          </w:tcPr>
          <w:p w14:paraId="730CFE70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T-248 de 2012</w:t>
            </w:r>
          </w:p>
        </w:tc>
        <w:tc>
          <w:tcPr>
            <w:tcW w:w="2518" w:type="pct"/>
          </w:tcPr>
          <w:p w14:paraId="5489F869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Derecho a la no discriminación por razón de orientación sexual diversa con respecto a la donación de sangre.</w:t>
            </w:r>
          </w:p>
        </w:tc>
        <w:tc>
          <w:tcPr>
            <w:tcW w:w="1608" w:type="pct"/>
          </w:tcPr>
          <w:p w14:paraId="4C0BB95F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2" w:history="1">
              <w:r w:rsidRPr="00081A68">
                <w:rPr>
                  <w:rStyle w:val="Hipervnculo"/>
                  <w:szCs w:val="24"/>
                </w:rPr>
                <w:t>https://www.corteconstitucional.gov.co/relatoria/2012/T-248-12.htm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61DE2D89" w14:textId="77777777" w:rsidTr="00C411D8">
        <w:tc>
          <w:tcPr>
            <w:tcW w:w="874" w:type="pct"/>
          </w:tcPr>
          <w:p w14:paraId="5F46131D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Decreto 1227 de 2015</w:t>
            </w:r>
          </w:p>
        </w:tc>
        <w:tc>
          <w:tcPr>
            <w:tcW w:w="2518" w:type="pct"/>
          </w:tcPr>
          <w:p w14:paraId="1E58206B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Corrección del componente sexo en documentos de personas trans. Reglamenta el trámite previsto en los artículos 91 y 95 del Decreto-ley 1260 de 1970, cuando una persona quiere corregir el componente sexo en el Registro del Estado Civil.</w:t>
            </w:r>
            <w:r w:rsidRPr="00081A68">
              <w:rPr>
                <w:color w:val="000000"/>
                <w:szCs w:val="24"/>
              </w:rPr>
              <w:t> </w:t>
            </w:r>
          </w:p>
        </w:tc>
        <w:tc>
          <w:tcPr>
            <w:tcW w:w="1608" w:type="pct"/>
          </w:tcPr>
          <w:p w14:paraId="35E07D64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3" w:history="1">
              <w:r w:rsidRPr="00081A68">
                <w:rPr>
                  <w:rStyle w:val="Hipervnculo"/>
                  <w:szCs w:val="24"/>
                </w:rPr>
                <w:t>https://www.suin-juriscol.gov.co/viewDocument.asp?ruta=Decretos/30019850</w:t>
              </w:r>
            </w:hyperlink>
          </w:p>
          <w:p w14:paraId="00373AFA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5B8FCC0F" w14:textId="77777777" w:rsidTr="00C411D8">
        <w:tc>
          <w:tcPr>
            <w:tcW w:w="874" w:type="pct"/>
          </w:tcPr>
          <w:p w14:paraId="2385BAC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C-683 de 2015</w:t>
            </w:r>
          </w:p>
        </w:tc>
        <w:tc>
          <w:tcPr>
            <w:tcW w:w="2518" w:type="pct"/>
          </w:tcPr>
          <w:p w14:paraId="5C5A9278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Parejas del mismo sexo pueden aplicar a proceso de adopción.</w:t>
            </w:r>
          </w:p>
        </w:tc>
        <w:tc>
          <w:tcPr>
            <w:tcW w:w="1608" w:type="pct"/>
          </w:tcPr>
          <w:p w14:paraId="19B1F850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4" w:history="1">
              <w:r w:rsidRPr="00081A68">
                <w:rPr>
                  <w:rStyle w:val="Hipervnculo"/>
                  <w:szCs w:val="24"/>
                </w:rPr>
                <w:t>https://www.corteconstitucional.gov.co/relatoria/2015/C-683-15.htm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382E17C8" w14:textId="77777777" w:rsidTr="00C411D8">
        <w:tc>
          <w:tcPr>
            <w:tcW w:w="874" w:type="pct"/>
          </w:tcPr>
          <w:p w14:paraId="369441BA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SU 617 de 2014</w:t>
            </w:r>
          </w:p>
        </w:tc>
        <w:tc>
          <w:tcPr>
            <w:tcW w:w="2518" w:type="pct"/>
          </w:tcPr>
          <w:p w14:paraId="70AA541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Adopción consentida del hijo biológico entre parejas del mismo sexo.</w:t>
            </w:r>
          </w:p>
        </w:tc>
        <w:tc>
          <w:tcPr>
            <w:tcW w:w="1608" w:type="pct"/>
          </w:tcPr>
          <w:p w14:paraId="5168AFD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5" w:history="1">
              <w:r w:rsidRPr="00081A68">
                <w:rPr>
                  <w:rStyle w:val="Hipervnculo"/>
                  <w:szCs w:val="24"/>
                </w:rPr>
                <w:t>https://www.corteconstitucional.gov.co/relatoria/2014/SU617-14.htm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42555B15" w14:textId="77777777" w:rsidTr="00C411D8">
        <w:tc>
          <w:tcPr>
            <w:tcW w:w="874" w:type="pct"/>
            <w:shd w:val="clear" w:color="auto" w:fill="auto"/>
          </w:tcPr>
          <w:p w14:paraId="5B531D3C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lastRenderedPageBreak/>
              <w:t>Sentencia T-478 de 2015</w:t>
            </w:r>
          </w:p>
        </w:tc>
        <w:tc>
          <w:tcPr>
            <w:tcW w:w="2518" w:type="pct"/>
          </w:tcPr>
          <w:p w14:paraId="1E956EE0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Prohibición de discriminación por razones de orientación sexual e identidad de género en instituciones educativas</w:t>
            </w:r>
          </w:p>
        </w:tc>
        <w:tc>
          <w:tcPr>
            <w:tcW w:w="1608" w:type="pct"/>
          </w:tcPr>
          <w:p w14:paraId="65CB4650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6" w:history="1">
              <w:r w:rsidRPr="00081A68">
                <w:rPr>
                  <w:rStyle w:val="Hipervnculo"/>
                  <w:szCs w:val="24"/>
                </w:rPr>
                <w:t>https://www.corteconstitucional.gov.co/relatoria/2015/T-478-15.htm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79038582" w14:textId="77777777" w:rsidTr="00C411D8">
        <w:tc>
          <w:tcPr>
            <w:tcW w:w="874" w:type="pct"/>
            <w:shd w:val="clear" w:color="auto" w:fill="auto"/>
          </w:tcPr>
          <w:p w14:paraId="5F93FD4F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Sentencia T-363 de 2016</w:t>
            </w:r>
          </w:p>
        </w:tc>
        <w:tc>
          <w:tcPr>
            <w:tcW w:w="2518" w:type="pct"/>
          </w:tcPr>
          <w:p w14:paraId="4B69A0E1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Instituciones educativas no deben restringir a estudiantes manifestaciones de identidad de género.</w:t>
            </w:r>
          </w:p>
        </w:tc>
        <w:tc>
          <w:tcPr>
            <w:tcW w:w="1608" w:type="pct"/>
          </w:tcPr>
          <w:p w14:paraId="2E4DC822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7" w:history="1">
              <w:r w:rsidRPr="00081A68">
                <w:rPr>
                  <w:rStyle w:val="Hipervnculo"/>
                  <w:szCs w:val="24"/>
                </w:rPr>
                <w:t>https://www.corteconstitucional.gov.co/relatoria/2016/T-363-16.htm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41942E99" w14:textId="77777777" w:rsidTr="00C411D8">
        <w:tc>
          <w:tcPr>
            <w:tcW w:w="874" w:type="pct"/>
            <w:shd w:val="clear" w:color="auto" w:fill="auto"/>
          </w:tcPr>
          <w:p w14:paraId="1725BF2B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Ley 1448 de 2011</w:t>
            </w:r>
          </w:p>
        </w:tc>
        <w:tc>
          <w:tcPr>
            <w:tcW w:w="2518" w:type="pct"/>
          </w:tcPr>
          <w:p w14:paraId="1E23A0AD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Regula lo concerniente a ayuda humanitaria, atención, asistencia y reparación de las víctimas de que trata el artículo 3 de la presente ley, ofreciendo herramientas para que estas reivindiquen su dignidad y asuman su plena ciudadanía</w:t>
            </w:r>
          </w:p>
        </w:tc>
        <w:tc>
          <w:tcPr>
            <w:tcW w:w="1608" w:type="pct"/>
          </w:tcPr>
          <w:p w14:paraId="57D7CE5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8" w:history="1">
              <w:r w:rsidRPr="00081A68">
                <w:rPr>
                  <w:rStyle w:val="Hipervnculo"/>
                  <w:szCs w:val="24"/>
                </w:rPr>
                <w:t>https://www.funcionpublica.gov.co/eva/gestornormativo/norma.php?i=43043</w:t>
              </w:r>
            </w:hyperlink>
          </w:p>
          <w:p w14:paraId="0D1389A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</w:tr>
      <w:tr w:rsidR="00950DE5" w:rsidRPr="00081A68" w14:paraId="03755D0E" w14:textId="77777777" w:rsidTr="00C411D8">
        <w:tc>
          <w:tcPr>
            <w:tcW w:w="874" w:type="pct"/>
            <w:shd w:val="clear" w:color="auto" w:fill="auto"/>
          </w:tcPr>
          <w:p w14:paraId="6CCC6B23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Ley 1482 de 2011</w:t>
            </w:r>
          </w:p>
        </w:tc>
        <w:tc>
          <w:tcPr>
            <w:tcW w:w="2518" w:type="pct"/>
          </w:tcPr>
          <w:p w14:paraId="79370975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Esta ley tiene por objeto garantizar la protección de los derechos de una persona, grupo de personas, comunidad o pueblo, que son vulnerados a través de actos de racismo o discriminación</w:t>
            </w:r>
          </w:p>
        </w:tc>
        <w:tc>
          <w:tcPr>
            <w:tcW w:w="1608" w:type="pct"/>
          </w:tcPr>
          <w:p w14:paraId="4F72D580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hyperlink r:id="rId29" w:history="1">
              <w:r w:rsidRPr="00081A68">
                <w:rPr>
                  <w:rStyle w:val="Hipervnculo"/>
                  <w:szCs w:val="24"/>
                </w:rPr>
                <w:t>https://www.funcionpublica.gov.co/eva/gestornormativo/norma_pdf.php?i=44932</w:t>
              </w:r>
            </w:hyperlink>
            <w:r w:rsidRPr="00081A68">
              <w:rPr>
                <w:szCs w:val="24"/>
              </w:rPr>
              <w:t xml:space="preserve"> </w:t>
            </w:r>
          </w:p>
        </w:tc>
      </w:tr>
      <w:tr w:rsidR="00950DE5" w:rsidRPr="00081A68" w14:paraId="6FE75735" w14:textId="77777777" w:rsidTr="00C411D8">
        <w:tc>
          <w:tcPr>
            <w:tcW w:w="874" w:type="pct"/>
            <w:shd w:val="clear" w:color="auto" w:fill="auto"/>
          </w:tcPr>
          <w:p w14:paraId="487F957D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Constitución política de Colombia artículo 13</w:t>
            </w:r>
          </w:p>
        </w:tc>
        <w:tc>
          <w:tcPr>
            <w:tcW w:w="2518" w:type="pct"/>
          </w:tcPr>
          <w:p w14:paraId="6196A71D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Estable el principio de igualdad y prohíbe la discriminación por razones de sexo, raza, origen nacional y orientación sexual.</w:t>
            </w:r>
          </w:p>
        </w:tc>
        <w:tc>
          <w:tcPr>
            <w:tcW w:w="1608" w:type="pct"/>
          </w:tcPr>
          <w:p w14:paraId="6B95E10B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http://www.secretariasenado.gov.co/senado/basedoc/constitucion_politica_1991.html</w:t>
            </w:r>
          </w:p>
        </w:tc>
      </w:tr>
      <w:tr w:rsidR="00950DE5" w:rsidRPr="00081A68" w14:paraId="0D1995C4" w14:textId="77777777" w:rsidTr="00C411D8">
        <w:tc>
          <w:tcPr>
            <w:tcW w:w="874" w:type="pct"/>
            <w:shd w:val="clear" w:color="auto" w:fill="auto"/>
          </w:tcPr>
          <w:p w14:paraId="190981F8" w14:textId="77777777" w:rsidR="00950DE5" w:rsidRPr="00950DE5" w:rsidRDefault="00950DE5" w:rsidP="00950DE5">
            <w:pPr>
              <w:pStyle w:val="Ttulo2"/>
              <w:ind w:firstLine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bookmarkStart w:id="15" w:name="_Toc160382895"/>
            <w:bookmarkStart w:id="16" w:name="_Toc160383296"/>
            <w:bookmarkStart w:id="17" w:name="_Toc160383522"/>
            <w:r w:rsidRPr="00950DE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Resolución 14466 de 2022 Ministerio de Educación Nacional</w:t>
            </w:r>
            <w:bookmarkEnd w:id="15"/>
            <w:bookmarkEnd w:id="16"/>
            <w:bookmarkEnd w:id="17"/>
          </w:p>
          <w:p w14:paraId="1CCBC85C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</w:p>
        </w:tc>
        <w:tc>
          <w:tcPr>
            <w:tcW w:w="2518" w:type="pct"/>
          </w:tcPr>
          <w:p w14:paraId="50D22CEA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  <w:shd w:val="clear" w:color="auto" w:fill="FFFFFF"/>
                <w:lang w:val="es-ES"/>
              </w:rPr>
              <w:t>Se fijan los lineamientos de Prevención, Detección, Atención de Violencias y cualquier tipo de Discriminación Basada en Género en instituciones de Educación Superior (IES) para el desarrollo de Protocolos en el marco de las acciones de Política de Educación Superior inclusiva e Intercultural.</w:t>
            </w:r>
          </w:p>
        </w:tc>
        <w:tc>
          <w:tcPr>
            <w:tcW w:w="1608" w:type="pct"/>
          </w:tcPr>
          <w:p w14:paraId="2A11EF64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https://www.alcaldiabogota.gov.co/sisjur/normas/Norma1.jsp?i=126498</w:t>
            </w:r>
          </w:p>
        </w:tc>
      </w:tr>
      <w:tr w:rsidR="00950DE5" w:rsidRPr="00081A68" w14:paraId="337DD33C" w14:textId="77777777" w:rsidTr="00C411D8">
        <w:tc>
          <w:tcPr>
            <w:tcW w:w="874" w:type="pct"/>
            <w:shd w:val="clear" w:color="auto" w:fill="auto"/>
          </w:tcPr>
          <w:p w14:paraId="299329CA" w14:textId="77777777" w:rsidR="00950DE5" w:rsidRPr="00081A68" w:rsidRDefault="00950DE5" w:rsidP="00C411D8">
            <w:pPr>
              <w:ind w:firstLine="0"/>
              <w:rPr>
                <w:color w:val="333333"/>
                <w:szCs w:val="24"/>
              </w:rPr>
            </w:pPr>
            <w:r w:rsidRPr="00081A68">
              <w:rPr>
                <w:szCs w:val="24"/>
                <w:lang w:val="es-ES"/>
              </w:rPr>
              <w:t>Ley Estatutaria 1757 De 2015</w:t>
            </w:r>
          </w:p>
        </w:tc>
        <w:tc>
          <w:tcPr>
            <w:tcW w:w="2518" w:type="pct"/>
          </w:tcPr>
          <w:p w14:paraId="0DB6FCF5" w14:textId="77777777" w:rsidR="00950DE5" w:rsidRPr="00081A68" w:rsidRDefault="00950DE5" w:rsidP="00C411D8">
            <w:pPr>
              <w:ind w:firstLine="0"/>
              <w:rPr>
                <w:szCs w:val="24"/>
                <w:shd w:val="clear" w:color="auto" w:fill="FFFFFF"/>
                <w:lang w:val="es-ES"/>
              </w:rPr>
            </w:pPr>
            <w:r w:rsidRPr="00081A68">
              <w:rPr>
                <w:szCs w:val="24"/>
                <w:lang w:val="es-ES"/>
              </w:rPr>
              <w:t>Se dictan disposiciones en materia de promoción y protección del derecho a la participación democrática.</w:t>
            </w:r>
          </w:p>
        </w:tc>
        <w:tc>
          <w:tcPr>
            <w:tcW w:w="1608" w:type="pct"/>
          </w:tcPr>
          <w:p w14:paraId="4012FCEC" w14:textId="77777777" w:rsidR="00950DE5" w:rsidRPr="00081A68" w:rsidRDefault="00950DE5" w:rsidP="00C411D8">
            <w:pPr>
              <w:ind w:firstLine="0"/>
              <w:rPr>
                <w:szCs w:val="24"/>
              </w:rPr>
            </w:pPr>
            <w:r w:rsidRPr="00081A68">
              <w:rPr>
                <w:szCs w:val="24"/>
              </w:rPr>
              <w:t>https://www.funcionpublica.gov.co/eva/gestornormativo/norma.php?i=65335</w:t>
            </w:r>
          </w:p>
        </w:tc>
      </w:tr>
    </w:tbl>
    <w:p w14:paraId="73E57D15" w14:textId="7D1D750B" w:rsidR="00950DE5" w:rsidRDefault="00950DE5" w:rsidP="00950DE5">
      <w:r w:rsidRPr="00081A68">
        <w:rPr>
          <w:szCs w:val="24"/>
        </w:rPr>
        <w:t>Nota: Elaboración propia</w:t>
      </w:r>
    </w:p>
    <w:sectPr w:rsidR="00950DE5" w:rsidSect="00314108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DE5"/>
    <w:rsid w:val="00204D02"/>
    <w:rsid w:val="00314108"/>
    <w:rsid w:val="00336671"/>
    <w:rsid w:val="0095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B530B"/>
  <w15:chartTrackingRefBased/>
  <w15:docId w15:val="{484D6B7A-5CD9-4FE3-86F7-B79A3EF5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DE5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 w:val="24"/>
      <w:lang w:val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50DE5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MX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50DE5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MX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50DE5"/>
    <w:pPr>
      <w:keepNext/>
      <w:keepLines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MX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50DE5"/>
    <w:pPr>
      <w:keepNext/>
      <w:keepLines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es-MX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50DE5"/>
    <w:pPr>
      <w:keepNext/>
      <w:keepLines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es-MX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50DE5"/>
    <w:pPr>
      <w:keepNext/>
      <w:keepLines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s-MX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50DE5"/>
    <w:pPr>
      <w:keepNext/>
      <w:keepLines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s-MX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50DE5"/>
    <w:pPr>
      <w:keepNext/>
      <w:keepLines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s-MX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50DE5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s-MX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0D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50D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50D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50DE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50DE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50DE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50DE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50DE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50DE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50DE5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MX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50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50D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MX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50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50DE5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s-MX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50DE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50DE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lang w:val="es-MX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50DE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50D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val="es-MX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50DE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50DE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uiPriority w:val="99"/>
    <w:unhideWhenUsed/>
    <w:rsid w:val="00950DE5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950DE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es-CO"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teconstitucional.gov.co/relatoria/2011/C-577-11.htm" TargetMode="External"/><Relationship Id="rId13" Type="http://schemas.openxmlformats.org/officeDocument/2006/relationships/hyperlink" Target="https://www.corteconstitucional.gov.co/relatoria/2013/T-372-13.htm" TargetMode="External"/><Relationship Id="rId18" Type="http://schemas.openxmlformats.org/officeDocument/2006/relationships/hyperlink" Target="https://www.corteconstitucional.gov.co/relatoria/2012/T-876-12.htm" TargetMode="External"/><Relationship Id="rId26" Type="http://schemas.openxmlformats.org/officeDocument/2006/relationships/hyperlink" Target="https://www.corteconstitucional.gov.co/relatoria/2015/T-478-15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corteconstitucional.gov.co/relatoria/1999/SU337-99.htm" TargetMode="External"/><Relationship Id="rId7" Type="http://schemas.openxmlformats.org/officeDocument/2006/relationships/hyperlink" Target="https://www.corteconstitucional.gov.co/relatoria/2009/C-029-09.htm" TargetMode="External"/><Relationship Id="rId12" Type="http://schemas.openxmlformats.org/officeDocument/2006/relationships/hyperlink" Target="https://www.corteconstitucional.gov.co/relatoria/2013/C-120-13.htm" TargetMode="External"/><Relationship Id="rId17" Type="http://schemas.openxmlformats.org/officeDocument/2006/relationships/hyperlink" Target="https://www.corteconstitucional.gov.co/relatoria/2011/T-909-11.htm" TargetMode="External"/><Relationship Id="rId25" Type="http://schemas.openxmlformats.org/officeDocument/2006/relationships/hyperlink" Target="https://www.corteconstitucional.gov.co/relatoria/2014/SU617-14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orteconstitucional.gov.co/relatoria/2002/T-1025-02.htm" TargetMode="External"/><Relationship Id="rId20" Type="http://schemas.openxmlformats.org/officeDocument/2006/relationships/hyperlink" Target="https://www.corteconstitucional.gov.co/relatoria/2015/T-141-15.htm" TargetMode="External"/><Relationship Id="rId29" Type="http://schemas.openxmlformats.org/officeDocument/2006/relationships/hyperlink" Target="https://www.funcionpublica.gov.co/eva/gestornormativo/norma_pdf.php?i=4493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corteconstitucional.gov.co/relatoria/2008/C-798-08.htm" TargetMode="External"/><Relationship Id="rId11" Type="http://schemas.openxmlformats.org/officeDocument/2006/relationships/hyperlink" Target="https://www.corteconstitucional.gov.co/relatoria/2011/T-062-11.htm" TargetMode="External"/><Relationship Id="rId24" Type="http://schemas.openxmlformats.org/officeDocument/2006/relationships/hyperlink" Target="https://www.corteconstitucional.gov.co/relatoria/2015/C-683-15.htm" TargetMode="External"/><Relationship Id="rId5" Type="http://schemas.openxmlformats.org/officeDocument/2006/relationships/hyperlink" Target="https://www.corteconstitucional.gov.co/relatoria/2007/C-075-07.htm" TargetMode="External"/><Relationship Id="rId15" Type="http://schemas.openxmlformats.org/officeDocument/2006/relationships/hyperlink" Target="https://www.corteconstitucional.gov.co/relatoria/2013/T-450A-13.htm" TargetMode="External"/><Relationship Id="rId23" Type="http://schemas.openxmlformats.org/officeDocument/2006/relationships/hyperlink" Target="https://www.suin-juriscol.gov.co/viewDocument.asp?ruta=Decretos/30019850" TargetMode="External"/><Relationship Id="rId28" Type="http://schemas.openxmlformats.org/officeDocument/2006/relationships/hyperlink" Target="https://www.funcionpublica.gov.co/eva/gestornormativo/norma.php?i=43043" TargetMode="External"/><Relationship Id="rId10" Type="http://schemas.openxmlformats.org/officeDocument/2006/relationships/hyperlink" Target="https://www.corteconstitucional.gov.co/relatoria/2011/T-314-11.htm" TargetMode="External"/><Relationship Id="rId19" Type="http://schemas.openxmlformats.org/officeDocument/2006/relationships/hyperlink" Target="https://www.corteconstitucional.gov.co/relatoria/2015/T-099-15.ht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corteconstitucional.gov.co/relatoria/2016/SU214-16.htm" TargetMode="External"/><Relationship Id="rId14" Type="http://schemas.openxmlformats.org/officeDocument/2006/relationships/hyperlink" Target="https://www.corteconstitucional.gov.co/relatoria/2016/T-283-16.htm" TargetMode="External"/><Relationship Id="rId22" Type="http://schemas.openxmlformats.org/officeDocument/2006/relationships/hyperlink" Target="https://www.corteconstitucional.gov.co/relatoria/2012/T-248-12.htm" TargetMode="External"/><Relationship Id="rId27" Type="http://schemas.openxmlformats.org/officeDocument/2006/relationships/hyperlink" Target="https://www.corteconstitucional.gov.co/relatoria/2016/T-363-16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5A4BE-A139-46EA-8802-62F16A24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1674</Words>
  <Characters>9212</Characters>
  <Application>Microsoft Office Word</Application>
  <DocSecurity>0</DocSecurity>
  <Lines>76</Lines>
  <Paragraphs>21</Paragraphs>
  <ScaleCrop>false</ScaleCrop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Genny Paola Martínez Archila (ACI PROYECTOS)</dc:creator>
  <cp:keywords/>
  <dc:description/>
  <cp:lastModifiedBy>Genny Paola Martínez Archila (ACI PROYECTOS)</cp:lastModifiedBy>
  <cp:revision>1</cp:revision>
  <dcterms:created xsi:type="dcterms:W3CDTF">2024-04-04T23:00:00Z</dcterms:created>
  <dcterms:modified xsi:type="dcterms:W3CDTF">2024-04-04T23:03:00Z</dcterms:modified>
</cp:coreProperties>
</file>